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F89" w:rsidRPr="00CC6C1B" w:rsidRDefault="005D4ACE" w:rsidP="00C66078">
      <w:pPr>
        <w:pStyle w:val="Heading110"/>
        <w:shd w:val="clear" w:color="auto" w:fill="auto"/>
        <w:spacing w:after="120"/>
        <w:ind w:right="23"/>
      </w:pPr>
      <w:bookmarkStart w:id="0" w:name="bookmark0"/>
      <w:r>
        <w:t>Симулация на действия в областта на климата: чисти технологии</w:t>
      </w:r>
      <w:bookmarkEnd w:id="0"/>
    </w:p>
    <w:p w:rsidR="00F806F4" w:rsidRPr="00CC6C1B" w:rsidRDefault="00793B6C" w:rsidP="00C66078">
      <w:pPr>
        <w:pStyle w:val="Heading110"/>
        <w:shd w:val="clear" w:color="auto" w:fill="auto"/>
        <w:spacing w:after="120"/>
        <w:ind w:right="23"/>
        <w:rPr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5702E58B" wp14:editId="252CDE70">
            <wp:extent cx="1498600" cy="24765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8454" cy="269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F89" w:rsidRPr="00CC6C1B" w:rsidRDefault="005D4ACE" w:rsidP="00C66078">
      <w:pPr>
        <w:pStyle w:val="Heading210"/>
        <w:pBdr>
          <w:top w:val="single" w:sz="4" w:space="1" w:color="auto"/>
        </w:pBdr>
        <w:shd w:val="clear" w:color="auto" w:fill="auto"/>
        <w:tabs>
          <w:tab w:val="left" w:pos="1440"/>
        </w:tabs>
        <w:spacing w:before="0" w:after="120" w:line="288" w:lineRule="auto"/>
      </w:pPr>
      <w:bookmarkStart w:id="1" w:name="bookmark1"/>
      <w:r>
        <w:t>До:</w:t>
      </w:r>
      <w:r>
        <w:tab/>
        <w:t>Главните преговарящи от името на сектора на чистите технологии</w:t>
      </w:r>
      <w:bookmarkEnd w:id="1"/>
    </w:p>
    <w:p w:rsidR="00786F89" w:rsidRPr="00CC6C1B" w:rsidRDefault="005D4ACE" w:rsidP="00C66078">
      <w:pPr>
        <w:pStyle w:val="Bodytext30"/>
        <w:shd w:val="clear" w:color="auto" w:fill="auto"/>
        <w:tabs>
          <w:tab w:val="left" w:pos="1440"/>
        </w:tabs>
        <w:spacing w:line="288" w:lineRule="auto"/>
      </w:pPr>
      <w:r>
        <w:t>Предмет:</w:t>
      </w:r>
      <w:r>
        <w:tab/>
        <w:t>Подготовка за срещата на върха за действия в областта на климата</w:t>
      </w:r>
    </w:p>
    <w:p w:rsidR="00786F89" w:rsidRPr="00CC6C1B" w:rsidRDefault="005D4ACE" w:rsidP="00C66078">
      <w:pPr>
        <w:pStyle w:val="Bodytext20"/>
        <w:shd w:val="clear" w:color="auto" w:fill="auto"/>
        <w:spacing w:before="0" w:line="288" w:lineRule="auto"/>
        <w:ind w:firstLine="0"/>
      </w:pPr>
      <w:r>
        <w:t xml:space="preserve">Добре дошли на срещата на върха за действия в областта на климата. Вие и лидерите от всички заинтересовани страни бяхте поканени от генералния секретар на ООН да работите заедно за успешното намиране на решение на проблема с изменението на климата. В поканата си генералният секретар </w:t>
      </w:r>
      <w:r>
        <w:rPr>
          <w:rStyle w:val="Bodytext21"/>
        </w:rPr>
        <w:t>отбеляза</w:t>
      </w:r>
      <w:r>
        <w:t>, че: „В областта на климата положението е извънредно, като засега сме губещи в тази надпревара, но можем да променим това... Според най-добрите научни достижения ... повишаването на тем</w:t>
      </w:r>
      <w:bookmarkStart w:id="2" w:name="_GoBack"/>
      <w:bookmarkEnd w:id="2"/>
      <w:r>
        <w:t>пературата с над 1,5°C ще доведе до значителни и необратими щети на животоподдържащите екосистеми... Но пак според науката още не е твърде късно да преодолеем това положение... Ще са необходими обаче фундаментални промени във всички аспекти на обществото — начина, по който отглеждаме храна и използваме земята, горивата, които потребяваме за транспорт, и енергията, която захранва нашите икономики... Чрез съвместни действия ще гарантираме, че никой няма да бъде пренебрегнат.“</w:t>
      </w:r>
    </w:p>
    <w:p w:rsidR="00786F89" w:rsidRPr="00CC6C1B" w:rsidRDefault="005D4ACE" w:rsidP="00C66078">
      <w:pPr>
        <w:pStyle w:val="Bodytext20"/>
        <w:shd w:val="clear" w:color="auto" w:fill="auto"/>
        <w:spacing w:before="0" w:line="288" w:lineRule="auto"/>
        <w:ind w:firstLine="0"/>
      </w:pPr>
      <w:r>
        <w:t xml:space="preserve">Целта на срещата на високо равнище е да се изготви план за ограничаване на глобалното затопляне до под 2°C спрямо равнищата от прединдустриалния период със стремеж към 1,5°C – международните, официално признати цели в Парижкото споразумение относно изменението на климата. </w:t>
      </w:r>
      <w:r>
        <w:rPr>
          <w:rStyle w:val="Bodytext21"/>
        </w:rPr>
        <w:t>Научните доказателства</w:t>
      </w:r>
      <w:r>
        <w:t xml:space="preserve"> са ясни: затопляне над тази граница ще доведе до катастрофални и необратими последици, заплашващи здравето, просперитета и живота на хората във всички държави.</w:t>
      </w:r>
    </w:p>
    <w:p w:rsidR="00786F89" w:rsidRPr="00CC6C1B" w:rsidRDefault="005D4ACE" w:rsidP="00C66078">
      <w:pPr>
        <w:pStyle w:val="Bodytext20"/>
        <w:shd w:val="clear" w:color="auto" w:fill="auto"/>
        <w:spacing w:before="0" w:line="288" w:lineRule="auto"/>
        <w:ind w:firstLine="0"/>
      </w:pPr>
      <w:r>
        <w:t>Вашата група се състои от изпълнителни директори, инвеститори, експерти по политиките и учени от разрастващите се сектори на енергията от възобновяеми източници, чистите технологии и технологиите за отстраняване на въглерод, чиято цел е декарбонизиране на нашия свят. Тези сектори включват: производство на слънчева, вятърна, водноелектрическа и геотермална енергия, съхранение на енергия, горивни клетки, електрически автомобили, енергийна ефективност, устойчиви материали и производство, екологосъобразни сгради, както и тепърва развиващите се технологии за производство на енергия с нулеви емисии и улавяне на въглерод.</w:t>
      </w:r>
    </w:p>
    <w:p w:rsidR="00786F89" w:rsidRPr="00CC6C1B" w:rsidRDefault="005D4ACE" w:rsidP="00C66078">
      <w:pPr>
        <w:pStyle w:val="Bodytext20"/>
        <w:shd w:val="clear" w:color="auto" w:fill="auto"/>
        <w:spacing w:before="0" w:line="288" w:lineRule="auto"/>
        <w:ind w:firstLine="0"/>
      </w:pPr>
      <w:r>
        <w:t xml:space="preserve">Приоритетите на Вашата политика са изброени по-долу. Можете обаче да предложите или блокирате всяка от посочените политики. </w:t>
      </w:r>
    </w:p>
    <w:p w:rsidR="00786F89" w:rsidRPr="00CC6C1B" w:rsidRDefault="005D4ACE" w:rsidP="00C66078">
      <w:pPr>
        <w:pStyle w:val="Heading1"/>
        <w:spacing w:after="120"/>
        <w:rPr>
          <w:b/>
        </w:rPr>
      </w:pPr>
      <w:r>
        <w:rPr>
          <w:rStyle w:val="Bodytext2Bold"/>
        </w:rPr>
        <w:t xml:space="preserve">Плащане на реалната цена за изкопаемите горива чрез данъци и висока цена на въглеродните емисии. </w:t>
      </w:r>
      <w:r>
        <w:t>Световната енергийна система все още е доминирана от изкопаемите горива, които са най-големият източник на емисии на парникови газове, допринасящи за изменението на климата. Понастоящем пазарните цени не включват екологичните и социалните вреди, причинявани от изкопаемите горива (техните „отрицателни външни ефекти“). Освен това правителствата по света предоставят</w:t>
      </w:r>
      <w:r w:rsidR="00382492">
        <w:t xml:space="preserve"> между 775 милиарда и 1</w:t>
      </w:r>
      <w:r w:rsidR="00382492">
        <w:rPr>
          <w:lang w:val="en-GB"/>
        </w:rPr>
        <w:t> </w:t>
      </w:r>
      <w:r w:rsidR="00382492">
        <w:t>трилион</w:t>
      </w:r>
      <w:r w:rsidR="00382492">
        <w:rPr>
          <w:lang w:val="en-GB"/>
        </w:rPr>
        <w:t> </w:t>
      </w:r>
      <w:r>
        <w:t>щ.</w:t>
      </w:r>
      <w:r w:rsidR="00382492">
        <w:rPr>
          <w:lang w:val="en-GB"/>
        </w:rPr>
        <w:t> </w:t>
      </w:r>
      <w:r>
        <w:t>д. годишно под формата на субсидии на сектора на изкопаемите горива. Икономистите споделят виждането, че въвеждането на цена на въглеродните емисии е най-добрият начин за намаляване на емисиите на парникови газове в световен мащаб. Вие искате висока цена на въглеродните емисии (доста над 50 щ.д. за тон CO</w:t>
      </w:r>
      <w:r>
        <w:rPr>
          <w:vertAlign w:val="subscript"/>
        </w:rPr>
        <w:t>2</w:t>
      </w:r>
      <w:r>
        <w:t xml:space="preserve">), която може би да се въведе постепенно във времето, за да се даде възможност на икономиката да се приспособи. Освен това секторът на изкопаемите горива следва да се облага с данък, за да се компенсират причинените от него в продължение на десетилетия вреди и забавяния. Данъчните приходи </w:t>
      </w:r>
      <w:r>
        <w:lastRenderedPageBreak/>
        <w:t>могат да допринесат за компенсиране на разходите за световния енергиен преход и да помогнат на уязвимите групи от населението да се адаптират към вече осезаемото въздействие на климата.</w:t>
      </w:r>
    </w:p>
    <w:p w:rsidR="00786F89" w:rsidRPr="00CC6C1B" w:rsidRDefault="005201FD" w:rsidP="00C66078">
      <w:pPr>
        <w:pStyle w:val="Heading1"/>
        <w:spacing w:after="120"/>
        <w:rPr>
          <w:b/>
        </w:rPr>
      </w:pPr>
      <w:bookmarkStart w:id="3" w:name="bookmark2"/>
      <w:r>
        <w:rPr>
          <w:b/>
        </w:rPr>
        <w:t>Субсидиране на производството на енергия от възобновяеми източници (напр. слънчева, вятърна, геотермална, водноелектрическа и съхраняването на енергия).</w:t>
      </w:r>
      <w:bookmarkEnd w:id="3"/>
      <w:r>
        <w:t xml:space="preserve"> </w:t>
      </w:r>
      <w:r>
        <w:rPr>
          <w:rStyle w:val="Bodytext23"/>
        </w:rPr>
        <w:t>Секторът за производство на енергия от възобновяеми източници нараства с бързи темпове, но все още осигурява под 5 % от световното производство на енергия. Субсидиите ще помогнат на Вашия сектор да се разрасне и да разработи необходимите технологии, които да заменят по-голям брой изкопаеми горива. Технологиите за съхранение (напр. батерии; системи за съхранение с помощта на топлинна енергия; електроенергия, съхранявана чрез помпено-акумулаторни водноелектрически централи) и технологиите за „интелигентни мрежи“ в областта на електроенергията позволяват различни възобновяеми източници на енергия като вятъра и слънцето да бъдат интегрирани в енергийната система, като същевременно се осигури непрекъснато захранване с електроенергия.</w:t>
      </w:r>
    </w:p>
    <w:p w:rsidR="00786F89" w:rsidRPr="00CC6C1B" w:rsidRDefault="005D4ACE" w:rsidP="00C66078">
      <w:pPr>
        <w:pStyle w:val="Heading1"/>
        <w:spacing w:after="120"/>
      </w:pPr>
      <w:r>
        <w:rPr>
          <w:b/>
        </w:rPr>
        <w:t>Насърчаване на енергийната ефективност и електрифициране на сградите и промишлеността</w:t>
      </w:r>
      <w:r>
        <w:t>. Енергийна ефективност означава използване на по-малко енергия за осигуряване на едни и същи услуги като отопление, охлаждане, производство и т.н. Подобряването на енергийната ефективност би могло драстично да намали емисиите и разходите за енергия на енергоемките сгради и отрасли. Електрификация означава системите за отопление и охлаждане да преминат от използване на горива като нефт или природен газ към по-ефективните електрически въздушни и геотермални термопомпи, в идеалния случай задвижвани от енергия от възобновяеми източници.</w:t>
      </w:r>
    </w:p>
    <w:p w:rsidR="00786F89" w:rsidRPr="00CC6C1B" w:rsidRDefault="005D4ACE" w:rsidP="00C66078">
      <w:pPr>
        <w:pStyle w:val="Heading1"/>
        <w:spacing w:after="120"/>
      </w:pPr>
      <w:r>
        <w:rPr>
          <w:b/>
        </w:rPr>
        <w:t>Насърчаване на енергийната ефективност и електрифициране на транспорта</w:t>
      </w:r>
      <w:r>
        <w:t xml:space="preserve">. Около 15 % от световните емисии на парникови газове идват от сектора на транспорта, който понастоящем е базиран почти изключително на нефт. Търсенето на транспорт нараства с бързи темпове паралелно с икономическото развитие </w:t>
      </w:r>
      <w:r>
        <w:rPr>
          <w:rStyle w:val="Bodytext23"/>
        </w:rPr>
        <w:t>и подобряващото се благосъстояние на населението в световен план. По-добрата ефективност на транспорта би намалила значително търсенето на нефт. Електрифицирането на превозните средства би дало възможност на този важен сектор да премине от нефт към енергия от възобновяеми източници.</w:t>
      </w:r>
    </w:p>
    <w:p w:rsidR="00786F89" w:rsidRPr="00CC6C1B" w:rsidRDefault="005D4ACE" w:rsidP="00C66078">
      <w:pPr>
        <w:pStyle w:val="Heading1"/>
        <w:spacing w:after="120"/>
      </w:pPr>
      <w:r>
        <w:rPr>
          <w:b/>
        </w:rPr>
        <w:t>Вземане на решение за евентуални инвестиции в научноизследователска и развойна дейност (НИРД) за нов евтин източник на енергия с нулеви емисии.</w:t>
      </w:r>
      <w:r>
        <w:rPr>
          <w:rStyle w:val="Bodytext23"/>
        </w:rPr>
        <w:t xml:space="preserve"> </w:t>
      </w:r>
      <w:r>
        <w:t>Някои учени смятат, че един нов вид ядрена енергия, получена например при деленето на тория или чрез ядрен синтез, ще предложи най-добрия вариант за замяна на изкопаемите горива. Те твърдят, че тези технологии биха могли да предоставят в голям мащаб евтина електроенергия с нулеви въглеродни емисии. Няколко изтъкнати университета и дружества проучват обещаващи възможности за нови решения в областта на ядрената енергетика. Тези нови технологии обаче все още не могат да се използват и биха изисквали значителни инвестиции, за да станат рентабилни.</w:t>
      </w:r>
    </w:p>
    <w:p w:rsidR="00786F89" w:rsidRPr="00CC6C1B" w:rsidRDefault="005D4ACE" w:rsidP="00C66078">
      <w:pPr>
        <w:pStyle w:val="Heading1"/>
        <w:spacing w:after="120"/>
      </w:pPr>
      <w:bookmarkStart w:id="4" w:name="bookmark3"/>
      <w:r>
        <w:rPr>
          <w:b/>
        </w:rPr>
        <w:t>Вземане на решение дали може да бъде постигнат значителен напредък в технологията за отстраняване на въглероден диоксид</w:t>
      </w:r>
      <w:r>
        <w:t>.</w:t>
      </w:r>
      <w:bookmarkEnd w:id="4"/>
      <w:r>
        <w:t xml:space="preserve"> Целта на новата област на разработване на технологии за отстраняване на въглеродния диоксид е да бъдат открити методи за отстраняване на CO</w:t>
      </w:r>
      <w:r>
        <w:rPr>
          <w:vertAlign w:val="subscript"/>
        </w:rPr>
        <w:t>2</w:t>
      </w:r>
      <w:r>
        <w:t xml:space="preserve"> от атмосферата.</w:t>
      </w:r>
      <w:r>
        <w:rPr>
          <w:rStyle w:val="Bodytext23"/>
        </w:rPr>
        <w:t xml:space="preserve"> Тези технологии варират от промени в селскостопанските практики, които биха могли да бъдат приложени още днес, до теоретични и недоказали се технологии като прякото улавяне от въздуха. Вашата група може да реши да инвестира в тези технологии.</w:t>
      </w:r>
    </w:p>
    <w:p w:rsidR="00786F89" w:rsidRPr="00CC6C1B" w:rsidRDefault="005D4ACE" w:rsidP="00C66078">
      <w:pPr>
        <w:pStyle w:val="Bodytext50"/>
        <w:shd w:val="clear" w:color="auto" w:fill="auto"/>
        <w:spacing w:before="0" w:after="120" w:line="288" w:lineRule="auto"/>
      </w:pPr>
      <w:r>
        <w:lastRenderedPageBreak/>
        <w:t>Допълнителни съображения</w:t>
      </w:r>
    </w:p>
    <w:p w:rsidR="00786F89" w:rsidRPr="00CC6C1B" w:rsidRDefault="005D4ACE" w:rsidP="00C66078">
      <w:pPr>
        <w:pStyle w:val="Bodytext20"/>
        <w:shd w:val="clear" w:color="auto" w:fill="auto"/>
        <w:spacing w:before="0" w:line="288" w:lineRule="auto"/>
        <w:ind w:firstLine="0"/>
      </w:pPr>
      <w:r>
        <w:t>Ограничаването на употребата на изкопаеми горива е жизненоважна стъпка за намаляване на емисиите на парникови газове, чиято цел е да се смекчат последиците от глобалното затопляне и да се отговори на други опасения, свързани с общественото здраве, като например качеството на въздуха и водите. Преходът към нисковъглеродна икономика изисква трансформация на инфраструктурата, стопанските модели, ресурсите и инвестициите. Макар че тези промени ще наложат известни разходи в краткосрочен план, разходите за обществото ще бъдат още по-големи, ако потреблението на изкопаеми горива не бъде намалено във възможно най-кратък срок.</w:t>
      </w:r>
    </w:p>
    <w:p w:rsidR="00786F89" w:rsidRPr="00CC6C1B" w:rsidRDefault="005D4ACE" w:rsidP="00C66078">
      <w:pPr>
        <w:pStyle w:val="Bodytext20"/>
        <w:shd w:val="clear" w:color="auto" w:fill="auto"/>
        <w:spacing w:before="0" w:line="288" w:lineRule="auto"/>
        <w:ind w:firstLine="0"/>
      </w:pPr>
      <w:r>
        <w:t>Разходите за възобновяеми източници като вятърна и слънчева енергия, съхранение на енергия, енергийна ефективност и други технологии намаляват с бързи темпове чрез научноизследователска и развойна дейност, учене чрез практика и икономии от мащаба. Поевтиняването на тези технологии ще повиши търсенето им и ще намали по-бързо разходите за тях. Субсидиите за чисти технологии ще стимулират добродетелния кръг и ще ускорят прехода към свят без СО</w:t>
      </w:r>
      <w:r>
        <w:rPr>
          <w:vertAlign w:val="subscript"/>
        </w:rPr>
        <w:t>2</w:t>
      </w:r>
      <w:r>
        <w:t>, който ще се захранва от възобновяеми източници и ще се радва на висока ефективност и добро здраве.</w:t>
      </w:r>
    </w:p>
    <w:p w:rsidR="00786F89" w:rsidRPr="00CC6C1B" w:rsidRDefault="005D4ACE" w:rsidP="00C66078">
      <w:pPr>
        <w:pStyle w:val="Bodytext20"/>
        <w:shd w:val="clear" w:color="auto" w:fill="auto"/>
        <w:spacing w:before="0" w:line="288" w:lineRule="auto"/>
        <w:ind w:firstLine="0"/>
      </w:pPr>
      <w:r>
        <w:t>Застъпвайте се за политики, които насърчават бързия растеж на представляваните от Вас нововъзникващи отрасли и драстичното повишаване на ефективността с оглед на осигуряването на енергията, необходима за икономическото развитие по света. Напомняйте на останалите, че хората не искат тонове въглища или барели нефт — те искат домовете им да бъдат топли през зимата и хладни през лятото. Те искат достъп до здравеопазване. Те искат добра работа и възможности за икономическо и културно развитие. Енергийната ефективност, съчетана с чиста енергия от възобновяеми източници без въглеродни емисии, е най-безопасният, евтин и бърз начин да се осигурят необходимите на хората услуги и възможности, като същевременно се намалят емисиите на парникови газове.</w:t>
      </w:r>
    </w:p>
    <w:p w:rsidR="00786F89" w:rsidRPr="00CC6C1B" w:rsidRDefault="005D4ACE" w:rsidP="00C66078">
      <w:pPr>
        <w:pStyle w:val="Bodytext20"/>
        <w:shd w:val="clear" w:color="auto" w:fill="auto"/>
        <w:spacing w:before="0" w:line="288" w:lineRule="auto"/>
        <w:ind w:firstLine="0"/>
      </w:pPr>
      <w:r>
        <w:t>Въпреки че CO</w:t>
      </w:r>
      <w:r>
        <w:rPr>
          <w:vertAlign w:val="subscript"/>
        </w:rPr>
        <w:t>2</w:t>
      </w:r>
      <w:r>
        <w:t>, отделян при използването на изкопаеми горива, допринася в най-голяма степен за изменението на климата, други газове, включително метанът (CH</w:t>
      </w:r>
      <w:r>
        <w:rPr>
          <w:vertAlign w:val="subscript"/>
        </w:rPr>
        <w:t>4</w:t>
      </w:r>
      <w:r>
        <w:t>) и диазотният оксид (N</w:t>
      </w:r>
      <w:r>
        <w:rPr>
          <w:vertAlign w:val="subscript"/>
        </w:rPr>
        <w:t>2</w:t>
      </w:r>
      <w:r>
        <w:t>O), са силни парникови газове и тяхното въздействие нараства. Практиките в глобалното селско и горско стопанство допринасят значително за емисиите на тези газове. Изтичане на метан има и при добива и разпределението на природен газ. Трябва да се приложат и политики за намаляване на емисиите на други парникови газове.</w:t>
      </w:r>
    </w:p>
    <w:sectPr w:rsidR="00786F89" w:rsidRPr="00CC6C1B" w:rsidSect="00100C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247" w:bottom="851" w:left="1247" w:header="567" w:footer="39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ACE" w:rsidRDefault="005D4ACE">
      <w:r>
        <w:separator/>
      </w:r>
    </w:p>
  </w:endnote>
  <w:endnote w:type="continuationSeparator" w:id="0">
    <w:p w:rsidR="005D4ACE" w:rsidRDefault="005D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22A" w:rsidRDefault="005422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205" w:rsidRPr="00C66078" w:rsidRDefault="00C66078" w:rsidP="00C66078">
    <w:pPr>
      <w:pStyle w:val="Footer"/>
      <w:spacing w:line="240" w:lineRule="auto"/>
      <w:rPr>
        <w:i/>
        <w:sz w:val="20"/>
        <w:szCs w:val="20"/>
      </w:rPr>
    </w:pPr>
    <w:r>
      <w:rPr>
        <w:i/>
        <w:sz w:val="20"/>
        <w:szCs w:val="20"/>
      </w:rPr>
      <w:t xml:space="preserve">Разработена от Climate Interactive, MIT Sloan School of Management Sustainability Initiative, ESB Business School и UMass Lowell Climate Change Initiative. Последна актуализация: септември 2019 г. </w:t>
    </w:r>
    <w:hyperlink r:id="rId1" w:history="1">
      <w:r>
        <w:rPr>
          <w:i/>
          <w:sz w:val="20"/>
          <w:szCs w:val="20"/>
        </w:rPr>
        <w:t>www.climateinteractive.org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22A" w:rsidRDefault="005422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ACE" w:rsidRDefault="005D4ACE"/>
  </w:footnote>
  <w:footnote w:type="continuationSeparator" w:id="0">
    <w:p w:rsidR="005D4ACE" w:rsidRDefault="005D4A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22A" w:rsidRDefault="005422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22A" w:rsidRDefault="0054222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22A" w:rsidRDefault="005422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>
    <w:nsid w:val="5F297F69"/>
    <w:multiLevelType w:val="multilevel"/>
    <w:tmpl w:val="7AF8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89"/>
    <w:rsid w:val="00100CF2"/>
    <w:rsid w:val="00165F70"/>
    <w:rsid w:val="00382492"/>
    <w:rsid w:val="00437EE2"/>
    <w:rsid w:val="005201FD"/>
    <w:rsid w:val="0054222A"/>
    <w:rsid w:val="005D4ACE"/>
    <w:rsid w:val="00693D42"/>
    <w:rsid w:val="006A531E"/>
    <w:rsid w:val="006C71BA"/>
    <w:rsid w:val="00786F89"/>
    <w:rsid w:val="00793B6C"/>
    <w:rsid w:val="008B1409"/>
    <w:rsid w:val="00A858E5"/>
    <w:rsid w:val="00AE6205"/>
    <w:rsid w:val="00C66078"/>
    <w:rsid w:val="00C72B5E"/>
    <w:rsid w:val="00CC6C1B"/>
    <w:rsid w:val="00ED1CE9"/>
    <w:rsid w:val="00EF188F"/>
    <w:rsid w:val="00F8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bg-BG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B"/>
    <w:pPr>
      <w:widowControl/>
      <w:spacing w:line="288" w:lineRule="auto"/>
      <w:jc w:val="both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C6C1B"/>
    <w:pPr>
      <w:numPr>
        <w:numId w:val="2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CC6C1B"/>
    <w:pPr>
      <w:numPr>
        <w:ilvl w:val="1"/>
        <w:numId w:val="2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C6C1B"/>
    <w:pPr>
      <w:numPr>
        <w:ilvl w:val="2"/>
        <w:numId w:val="2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C6C1B"/>
    <w:pPr>
      <w:numPr>
        <w:ilvl w:val="3"/>
        <w:numId w:val="2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C6C1B"/>
    <w:pPr>
      <w:numPr>
        <w:ilvl w:val="4"/>
        <w:numId w:val="2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C6C1B"/>
    <w:pPr>
      <w:numPr>
        <w:ilvl w:val="5"/>
        <w:numId w:val="2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C6C1B"/>
    <w:pPr>
      <w:numPr>
        <w:ilvl w:val="6"/>
        <w:numId w:val="2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C6C1B"/>
    <w:pPr>
      <w:numPr>
        <w:ilvl w:val="7"/>
        <w:numId w:val="2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C6C1B"/>
    <w:pPr>
      <w:numPr>
        <w:ilvl w:val="8"/>
        <w:numId w:val="2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icturecaption1Arial35ptExact">
    <w:name w:val="Picture caption|1 + Arial;35 pt Exact"/>
    <w:basedOn w:val="DefaultParagraphFont"/>
    <w:semiHidden/>
    <w:unhideWhenUsed/>
    <w:rsid w:val="00CC6C1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bg-BG" w:eastAsia="en-US" w:bidi="en-US"/>
    </w:rPr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Heading21">
    <w:name w:val="Heading #2|1_"/>
    <w:basedOn w:val="DefaultParagraphFont"/>
    <w:link w:val="Heading21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">
    <w:name w:val="Body text|3_"/>
    <w:basedOn w:val="DefaultParagraphFont"/>
    <w:link w:val="Bodytext3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single"/>
      <w:lang w:val="bg-BG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none"/>
      <w:lang w:val="bg-BG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en-US" w:bidi="en-US"/>
    </w:rPr>
  </w:style>
  <w:style w:type="character" w:customStyle="1" w:styleId="Bodytext26pt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bg-BG" w:eastAsia="en-US" w:bidi="en-US"/>
    </w:rPr>
  </w:style>
  <w:style w:type="character" w:customStyle="1" w:styleId="Bodytext23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bg-BG" w:eastAsia="en-US" w:bidi="en-US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Heading22">
    <w:name w:val="Heading #2|2_"/>
    <w:basedOn w:val="DefaultParagraphFont"/>
    <w:link w:val="Heading22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221">
    <w:name w:val="Heading #2|2"/>
    <w:basedOn w:val="Heading2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bg-BG" w:eastAsia="en-US" w:bidi="en-US"/>
    </w:rPr>
  </w:style>
  <w:style w:type="character" w:customStyle="1" w:styleId="Bodytext26pt0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12"/>
      <w:szCs w:val="12"/>
      <w:u w:val="none"/>
      <w:lang w:val="bg-BG" w:eastAsia="en-US" w:bidi="en-US"/>
    </w:rPr>
  </w:style>
  <w:style w:type="character" w:customStyle="1" w:styleId="Bodytext5">
    <w:name w:val="Body text|5_"/>
    <w:basedOn w:val="DefaultParagraphFont"/>
    <w:link w:val="Bodytext5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shd w:val="clear" w:color="auto" w:fill="FFFFFF"/>
      <w:spacing w:line="402" w:lineRule="exact"/>
      <w:jc w:val="center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Heading210">
    <w:name w:val="Heading #2|1"/>
    <w:basedOn w:val="Normal"/>
    <w:link w:val="Heading21"/>
    <w:qFormat/>
    <w:pPr>
      <w:shd w:val="clear" w:color="auto" w:fill="FFFFFF"/>
      <w:spacing w:before="380" w:line="269" w:lineRule="exact"/>
      <w:outlineLvl w:val="1"/>
    </w:pPr>
    <w:rPr>
      <w:b/>
      <w:bCs/>
    </w:rPr>
  </w:style>
  <w:style w:type="paragraph" w:customStyle="1" w:styleId="Bodytext30">
    <w:name w:val="Body text|3"/>
    <w:basedOn w:val="Normal"/>
    <w:link w:val="Bodytext3"/>
    <w:pPr>
      <w:shd w:val="clear" w:color="auto" w:fill="FFFFFF"/>
      <w:spacing w:after="120" w:line="269" w:lineRule="exact"/>
    </w:pPr>
    <w:rPr>
      <w:b/>
      <w:bCs/>
    </w:rPr>
  </w:style>
  <w:style w:type="paragraph" w:customStyle="1" w:styleId="Bodytext20">
    <w:name w:val="Body text|2"/>
    <w:basedOn w:val="Normal"/>
    <w:link w:val="Bodytext2"/>
    <w:qFormat/>
    <w:pPr>
      <w:shd w:val="clear" w:color="auto" w:fill="FFFFFF"/>
      <w:spacing w:before="120" w:after="120" w:line="269" w:lineRule="exact"/>
      <w:ind w:hanging="400"/>
    </w:pPr>
  </w:style>
  <w:style w:type="paragraph" w:customStyle="1" w:styleId="Bodytext40">
    <w:name w:val="Body text|4"/>
    <w:basedOn w:val="Normal"/>
    <w:link w:val="Bodytext4"/>
    <w:pPr>
      <w:shd w:val="clear" w:color="auto" w:fill="FFFFFF"/>
      <w:spacing w:before="72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Heading220">
    <w:name w:val="Heading #2|2"/>
    <w:basedOn w:val="Normal"/>
    <w:link w:val="Heading22"/>
    <w:pPr>
      <w:shd w:val="clear" w:color="auto" w:fill="FFFFFF"/>
      <w:spacing w:before="120" w:line="269" w:lineRule="exact"/>
      <w:outlineLvl w:val="1"/>
    </w:pPr>
    <w:rPr>
      <w:b/>
      <w:bCs/>
    </w:rPr>
  </w:style>
  <w:style w:type="paragraph" w:customStyle="1" w:styleId="Bodytext50">
    <w:name w:val="Body text|5"/>
    <w:basedOn w:val="Normal"/>
    <w:link w:val="Bodytext5"/>
    <w:pPr>
      <w:shd w:val="clear" w:color="auto" w:fill="FFFFFF"/>
      <w:spacing w:before="120" w:line="269" w:lineRule="exact"/>
    </w:pPr>
    <w:rPr>
      <w:b/>
      <w:bCs/>
    </w:rPr>
  </w:style>
  <w:style w:type="paragraph" w:styleId="Header">
    <w:name w:val="header"/>
    <w:basedOn w:val="Normal"/>
    <w:link w:val="HeaderChar"/>
    <w:qFormat/>
    <w:rsid w:val="00CC6C1B"/>
  </w:style>
  <w:style w:type="character" w:customStyle="1" w:styleId="HeaderChar">
    <w:name w:val="Header Char"/>
    <w:basedOn w:val="DefaultParagraphFont"/>
    <w:link w:val="Header"/>
    <w:rsid w:val="00AE6205"/>
    <w:rPr>
      <w:sz w:val="22"/>
      <w:szCs w:val="22"/>
      <w:lang w:bidi="ar-SA"/>
    </w:rPr>
  </w:style>
  <w:style w:type="paragraph" w:styleId="Footer">
    <w:name w:val="footer"/>
    <w:basedOn w:val="Normal"/>
    <w:link w:val="FooterChar"/>
    <w:qFormat/>
    <w:rsid w:val="00CC6C1B"/>
  </w:style>
  <w:style w:type="character" w:customStyle="1" w:styleId="FooterChar">
    <w:name w:val="Footer Char"/>
    <w:basedOn w:val="DefaultParagraphFont"/>
    <w:link w:val="Footer"/>
    <w:rsid w:val="00AE6205"/>
    <w:rPr>
      <w:sz w:val="22"/>
      <w:szCs w:val="22"/>
      <w:lang w:bidi="ar-SA"/>
    </w:rPr>
  </w:style>
  <w:style w:type="character" w:customStyle="1" w:styleId="Heading1Char">
    <w:name w:val="Heading 1 Char"/>
    <w:basedOn w:val="DefaultParagraphFont"/>
    <w:link w:val="Heading1"/>
    <w:rsid w:val="005201FD"/>
    <w:rPr>
      <w:kern w:val="28"/>
      <w:sz w:val="22"/>
      <w:szCs w:val="22"/>
      <w:lang w:bidi="ar-SA"/>
    </w:rPr>
  </w:style>
  <w:style w:type="character" w:customStyle="1" w:styleId="Heading2Char">
    <w:name w:val="Heading 2 Char"/>
    <w:basedOn w:val="DefaultParagraphFont"/>
    <w:link w:val="Heading2"/>
    <w:rsid w:val="00CC6C1B"/>
    <w:rPr>
      <w:sz w:val="22"/>
      <w:szCs w:val="22"/>
      <w:lang w:bidi="ar-SA"/>
    </w:rPr>
  </w:style>
  <w:style w:type="character" w:customStyle="1" w:styleId="Heading3Char">
    <w:name w:val="Heading 3 Char"/>
    <w:basedOn w:val="DefaultParagraphFont"/>
    <w:link w:val="Heading3"/>
    <w:rsid w:val="00CC6C1B"/>
    <w:rPr>
      <w:sz w:val="22"/>
      <w:szCs w:val="22"/>
      <w:lang w:bidi="ar-SA"/>
    </w:rPr>
  </w:style>
  <w:style w:type="character" w:customStyle="1" w:styleId="Heading4Char">
    <w:name w:val="Heading 4 Char"/>
    <w:basedOn w:val="DefaultParagraphFont"/>
    <w:link w:val="Heading4"/>
    <w:rsid w:val="00CC6C1B"/>
    <w:rPr>
      <w:sz w:val="22"/>
      <w:szCs w:val="22"/>
      <w:lang w:bidi="ar-SA"/>
    </w:rPr>
  </w:style>
  <w:style w:type="character" w:customStyle="1" w:styleId="Heading5Char">
    <w:name w:val="Heading 5 Char"/>
    <w:basedOn w:val="DefaultParagraphFont"/>
    <w:link w:val="Heading5"/>
    <w:rsid w:val="00CC6C1B"/>
    <w:rPr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rsid w:val="00CC6C1B"/>
    <w:rPr>
      <w:sz w:val="22"/>
      <w:szCs w:val="22"/>
      <w:lang w:bidi="ar-SA"/>
    </w:rPr>
  </w:style>
  <w:style w:type="character" w:customStyle="1" w:styleId="Heading7Char">
    <w:name w:val="Heading 7 Char"/>
    <w:basedOn w:val="DefaultParagraphFont"/>
    <w:link w:val="Heading7"/>
    <w:rsid w:val="00CC6C1B"/>
    <w:rPr>
      <w:sz w:val="22"/>
      <w:szCs w:val="22"/>
      <w:lang w:bidi="ar-SA"/>
    </w:rPr>
  </w:style>
  <w:style w:type="character" w:customStyle="1" w:styleId="Heading8Char">
    <w:name w:val="Heading 8 Char"/>
    <w:basedOn w:val="DefaultParagraphFont"/>
    <w:link w:val="Heading8"/>
    <w:rsid w:val="00CC6C1B"/>
    <w:rPr>
      <w:sz w:val="22"/>
      <w:szCs w:val="22"/>
      <w:lang w:bidi="ar-SA"/>
    </w:rPr>
  </w:style>
  <w:style w:type="character" w:customStyle="1" w:styleId="Heading9Char">
    <w:name w:val="Heading 9 Char"/>
    <w:basedOn w:val="DefaultParagraphFont"/>
    <w:link w:val="Heading9"/>
    <w:rsid w:val="00CC6C1B"/>
    <w:rPr>
      <w:sz w:val="22"/>
      <w:szCs w:val="22"/>
      <w:lang w:bidi="ar-SA"/>
    </w:rPr>
  </w:style>
  <w:style w:type="paragraph" w:styleId="FootnoteText">
    <w:name w:val="footnote text"/>
    <w:basedOn w:val="Normal"/>
    <w:link w:val="FootnoteTextChar"/>
    <w:qFormat/>
    <w:rsid w:val="00CC6C1B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CC6C1B"/>
    <w:rPr>
      <w:sz w:val="16"/>
      <w:szCs w:val="22"/>
      <w:lang w:bidi="ar-SA"/>
    </w:rPr>
  </w:style>
  <w:style w:type="paragraph" w:customStyle="1" w:styleId="quotes">
    <w:name w:val="quotes"/>
    <w:basedOn w:val="Normal"/>
    <w:next w:val="Normal"/>
    <w:rsid w:val="00CC6C1B"/>
    <w:pPr>
      <w:ind w:left="720"/>
    </w:pPr>
    <w:rPr>
      <w:i/>
    </w:rPr>
  </w:style>
  <w:style w:type="character" w:styleId="FootnoteReference">
    <w:name w:val="footnote reference"/>
    <w:basedOn w:val="DefaultParagraphFont"/>
    <w:unhideWhenUsed/>
    <w:qFormat/>
    <w:rsid w:val="00CC6C1B"/>
    <w:rPr>
      <w:sz w:val="24"/>
      <w:vertAlign w:val="superscript"/>
    </w:rPr>
  </w:style>
  <w:style w:type="character" w:styleId="Hyperlink">
    <w:name w:val="Hyperlink"/>
    <w:basedOn w:val="DefaultParagraphFont"/>
    <w:uiPriority w:val="99"/>
    <w:unhideWhenUsed/>
    <w:rsid w:val="0054222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D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D42"/>
    <w:rPr>
      <w:rFonts w:ascii="Tahom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bg-BG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B"/>
    <w:pPr>
      <w:widowControl/>
      <w:spacing w:line="288" w:lineRule="auto"/>
      <w:jc w:val="both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C6C1B"/>
    <w:pPr>
      <w:numPr>
        <w:numId w:val="2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CC6C1B"/>
    <w:pPr>
      <w:numPr>
        <w:ilvl w:val="1"/>
        <w:numId w:val="2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C6C1B"/>
    <w:pPr>
      <w:numPr>
        <w:ilvl w:val="2"/>
        <w:numId w:val="2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C6C1B"/>
    <w:pPr>
      <w:numPr>
        <w:ilvl w:val="3"/>
        <w:numId w:val="2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C6C1B"/>
    <w:pPr>
      <w:numPr>
        <w:ilvl w:val="4"/>
        <w:numId w:val="2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C6C1B"/>
    <w:pPr>
      <w:numPr>
        <w:ilvl w:val="5"/>
        <w:numId w:val="2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C6C1B"/>
    <w:pPr>
      <w:numPr>
        <w:ilvl w:val="6"/>
        <w:numId w:val="2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C6C1B"/>
    <w:pPr>
      <w:numPr>
        <w:ilvl w:val="7"/>
        <w:numId w:val="2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C6C1B"/>
    <w:pPr>
      <w:numPr>
        <w:ilvl w:val="8"/>
        <w:numId w:val="2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icturecaption1Arial35ptExact">
    <w:name w:val="Picture caption|1 + Arial;35 pt Exact"/>
    <w:basedOn w:val="DefaultParagraphFont"/>
    <w:semiHidden/>
    <w:unhideWhenUsed/>
    <w:rsid w:val="00CC6C1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bg-BG" w:eastAsia="en-US" w:bidi="en-US"/>
    </w:rPr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Heading21">
    <w:name w:val="Heading #2|1_"/>
    <w:basedOn w:val="DefaultParagraphFont"/>
    <w:link w:val="Heading21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">
    <w:name w:val="Body text|3_"/>
    <w:basedOn w:val="DefaultParagraphFont"/>
    <w:link w:val="Bodytext3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single"/>
      <w:lang w:val="bg-BG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none"/>
      <w:lang w:val="bg-BG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en-US" w:bidi="en-US"/>
    </w:rPr>
  </w:style>
  <w:style w:type="character" w:customStyle="1" w:styleId="Bodytext26pt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bg-BG" w:eastAsia="en-US" w:bidi="en-US"/>
    </w:rPr>
  </w:style>
  <w:style w:type="character" w:customStyle="1" w:styleId="Bodytext23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bg-BG" w:eastAsia="en-US" w:bidi="en-US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Heading22">
    <w:name w:val="Heading #2|2_"/>
    <w:basedOn w:val="DefaultParagraphFont"/>
    <w:link w:val="Heading22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221">
    <w:name w:val="Heading #2|2"/>
    <w:basedOn w:val="Heading2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bg-BG" w:eastAsia="en-US" w:bidi="en-US"/>
    </w:rPr>
  </w:style>
  <w:style w:type="character" w:customStyle="1" w:styleId="Bodytext26pt0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12"/>
      <w:szCs w:val="12"/>
      <w:u w:val="none"/>
      <w:lang w:val="bg-BG" w:eastAsia="en-US" w:bidi="en-US"/>
    </w:rPr>
  </w:style>
  <w:style w:type="character" w:customStyle="1" w:styleId="Bodytext5">
    <w:name w:val="Body text|5_"/>
    <w:basedOn w:val="DefaultParagraphFont"/>
    <w:link w:val="Bodytext5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shd w:val="clear" w:color="auto" w:fill="FFFFFF"/>
      <w:spacing w:line="402" w:lineRule="exact"/>
      <w:jc w:val="center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Heading210">
    <w:name w:val="Heading #2|1"/>
    <w:basedOn w:val="Normal"/>
    <w:link w:val="Heading21"/>
    <w:qFormat/>
    <w:pPr>
      <w:shd w:val="clear" w:color="auto" w:fill="FFFFFF"/>
      <w:spacing w:before="380" w:line="269" w:lineRule="exact"/>
      <w:outlineLvl w:val="1"/>
    </w:pPr>
    <w:rPr>
      <w:b/>
      <w:bCs/>
    </w:rPr>
  </w:style>
  <w:style w:type="paragraph" w:customStyle="1" w:styleId="Bodytext30">
    <w:name w:val="Body text|3"/>
    <w:basedOn w:val="Normal"/>
    <w:link w:val="Bodytext3"/>
    <w:pPr>
      <w:shd w:val="clear" w:color="auto" w:fill="FFFFFF"/>
      <w:spacing w:after="120" w:line="269" w:lineRule="exact"/>
    </w:pPr>
    <w:rPr>
      <w:b/>
      <w:bCs/>
    </w:rPr>
  </w:style>
  <w:style w:type="paragraph" w:customStyle="1" w:styleId="Bodytext20">
    <w:name w:val="Body text|2"/>
    <w:basedOn w:val="Normal"/>
    <w:link w:val="Bodytext2"/>
    <w:qFormat/>
    <w:pPr>
      <w:shd w:val="clear" w:color="auto" w:fill="FFFFFF"/>
      <w:spacing w:before="120" w:after="120" w:line="269" w:lineRule="exact"/>
      <w:ind w:hanging="400"/>
    </w:pPr>
  </w:style>
  <w:style w:type="paragraph" w:customStyle="1" w:styleId="Bodytext40">
    <w:name w:val="Body text|4"/>
    <w:basedOn w:val="Normal"/>
    <w:link w:val="Bodytext4"/>
    <w:pPr>
      <w:shd w:val="clear" w:color="auto" w:fill="FFFFFF"/>
      <w:spacing w:before="72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Heading220">
    <w:name w:val="Heading #2|2"/>
    <w:basedOn w:val="Normal"/>
    <w:link w:val="Heading22"/>
    <w:pPr>
      <w:shd w:val="clear" w:color="auto" w:fill="FFFFFF"/>
      <w:spacing w:before="120" w:line="269" w:lineRule="exact"/>
      <w:outlineLvl w:val="1"/>
    </w:pPr>
    <w:rPr>
      <w:b/>
      <w:bCs/>
    </w:rPr>
  </w:style>
  <w:style w:type="paragraph" w:customStyle="1" w:styleId="Bodytext50">
    <w:name w:val="Body text|5"/>
    <w:basedOn w:val="Normal"/>
    <w:link w:val="Bodytext5"/>
    <w:pPr>
      <w:shd w:val="clear" w:color="auto" w:fill="FFFFFF"/>
      <w:spacing w:before="120" w:line="269" w:lineRule="exact"/>
    </w:pPr>
    <w:rPr>
      <w:b/>
      <w:bCs/>
    </w:rPr>
  </w:style>
  <w:style w:type="paragraph" w:styleId="Header">
    <w:name w:val="header"/>
    <w:basedOn w:val="Normal"/>
    <w:link w:val="HeaderChar"/>
    <w:qFormat/>
    <w:rsid w:val="00CC6C1B"/>
  </w:style>
  <w:style w:type="character" w:customStyle="1" w:styleId="HeaderChar">
    <w:name w:val="Header Char"/>
    <w:basedOn w:val="DefaultParagraphFont"/>
    <w:link w:val="Header"/>
    <w:rsid w:val="00AE6205"/>
    <w:rPr>
      <w:sz w:val="22"/>
      <w:szCs w:val="22"/>
      <w:lang w:bidi="ar-SA"/>
    </w:rPr>
  </w:style>
  <w:style w:type="paragraph" w:styleId="Footer">
    <w:name w:val="footer"/>
    <w:basedOn w:val="Normal"/>
    <w:link w:val="FooterChar"/>
    <w:qFormat/>
    <w:rsid w:val="00CC6C1B"/>
  </w:style>
  <w:style w:type="character" w:customStyle="1" w:styleId="FooterChar">
    <w:name w:val="Footer Char"/>
    <w:basedOn w:val="DefaultParagraphFont"/>
    <w:link w:val="Footer"/>
    <w:rsid w:val="00AE6205"/>
    <w:rPr>
      <w:sz w:val="22"/>
      <w:szCs w:val="22"/>
      <w:lang w:bidi="ar-SA"/>
    </w:rPr>
  </w:style>
  <w:style w:type="character" w:customStyle="1" w:styleId="Heading1Char">
    <w:name w:val="Heading 1 Char"/>
    <w:basedOn w:val="DefaultParagraphFont"/>
    <w:link w:val="Heading1"/>
    <w:rsid w:val="005201FD"/>
    <w:rPr>
      <w:kern w:val="28"/>
      <w:sz w:val="22"/>
      <w:szCs w:val="22"/>
      <w:lang w:bidi="ar-SA"/>
    </w:rPr>
  </w:style>
  <w:style w:type="character" w:customStyle="1" w:styleId="Heading2Char">
    <w:name w:val="Heading 2 Char"/>
    <w:basedOn w:val="DefaultParagraphFont"/>
    <w:link w:val="Heading2"/>
    <w:rsid w:val="00CC6C1B"/>
    <w:rPr>
      <w:sz w:val="22"/>
      <w:szCs w:val="22"/>
      <w:lang w:bidi="ar-SA"/>
    </w:rPr>
  </w:style>
  <w:style w:type="character" w:customStyle="1" w:styleId="Heading3Char">
    <w:name w:val="Heading 3 Char"/>
    <w:basedOn w:val="DefaultParagraphFont"/>
    <w:link w:val="Heading3"/>
    <w:rsid w:val="00CC6C1B"/>
    <w:rPr>
      <w:sz w:val="22"/>
      <w:szCs w:val="22"/>
      <w:lang w:bidi="ar-SA"/>
    </w:rPr>
  </w:style>
  <w:style w:type="character" w:customStyle="1" w:styleId="Heading4Char">
    <w:name w:val="Heading 4 Char"/>
    <w:basedOn w:val="DefaultParagraphFont"/>
    <w:link w:val="Heading4"/>
    <w:rsid w:val="00CC6C1B"/>
    <w:rPr>
      <w:sz w:val="22"/>
      <w:szCs w:val="22"/>
      <w:lang w:bidi="ar-SA"/>
    </w:rPr>
  </w:style>
  <w:style w:type="character" w:customStyle="1" w:styleId="Heading5Char">
    <w:name w:val="Heading 5 Char"/>
    <w:basedOn w:val="DefaultParagraphFont"/>
    <w:link w:val="Heading5"/>
    <w:rsid w:val="00CC6C1B"/>
    <w:rPr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rsid w:val="00CC6C1B"/>
    <w:rPr>
      <w:sz w:val="22"/>
      <w:szCs w:val="22"/>
      <w:lang w:bidi="ar-SA"/>
    </w:rPr>
  </w:style>
  <w:style w:type="character" w:customStyle="1" w:styleId="Heading7Char">
    <w:name w:val="Heading 7 Char"/>
    <w:basedOn w:val="DefaultParagraphFont"/>
    <w:link w:val="Heading7"/>
    <w:rsid w:val="00CC6C1B"/>
    <w:rPr>
      <w:sz w:val="22"/>
      <w:szCs w:val="22"/>
      <w:lang w:bidi="ar-SA"/>
    </w:rPr>
  </w:style>
  <w:style w:type="character" w:customStyle="1" w:styleId="Heading8Char">
    <w:name w:val="Heading 8 Char"/>
    <w:basedOn w:val="DefaultParagraphFont"/>
    <w:link w:val="Heading8"/>
    <w:rsid w:val="00CC6C1B"/>
    <w:rPr>
      <w:sz w:val="22"/>
      <w:szCs w:val="22"/>
      <w:lang w:bidi="ar-SA"/>
    </w:rPr>
  </w:style>
  <w:style w:type="character" w:customStyle="1" w:styleId="Heading9Char">
    <w:name w:val="Heading 9 Char"/>
    <w:basedOn w:val="DefaultParagraphFont"/>
    <w:link w:val="Heading9"/>
    <w:rsid w:val="00CC6C1B"/>
    <w:rPr>
      <w:sz w:val="22"/>
      <w:szCs w:val="22"/>
      <w:lang w:bidi="ar-SA"/>
    </w:rPr>
  </w:style>
  <w:style w:type="paragraph" w:styleId="FootnoteText">
    <w:name w:val="footnote text"/>
    <w:basedOn w:val="Normal"/>
    <w:link w:val="FootnoteTextChar"/>
    <w:qFormat/>
    <w:rsid w:val="00CC6C1B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CC6C1B"/>
    <w:rPr>
      <w:sz w:val="16"/>
      <w:szCs w:val="22"/>
      <w:lang w:bidi="ar-SA"/>
    </w:rPr>
  </w:style>
  <w:style w:type="paragraph" w:customStyle="1" w:styleId="quotes">
    <w:name w:val="quotes"/>
    <w:basedOn w:val="Normal"/>
    <w:next w:val="Normal"/>
    <w:rsid w:val="00CC6C1B"/>
    <w:pPr>
      <w:ind w:left="720"/>
    </w:pPr>
    <w:rPr>
      <w:i/>
    </w:rPr>
  </w:style>
  <w:style w:type="character" w:styleId="FootnoteReference">
    <w:name w:val="footnote reference"/>
    <w:basedOn w:val="DefaultParagraphFont"/>
    <w:unhideWhenUsed/>
    <w:qFormat/>
    <w:rsid w:val="00CC6C1B"/>
    <w:rPr>
      <w:sz w:val="24"/>
      <w:vertAlign w:val="superscript"/>
    </w:rPr>
  </w:style>
  <w:style w:type="character" w:styleId="Hyperlink">
    <w:name w:val="Hyperlink"/>
    <w:basedOn w:val="DefaultParagraphFont"/>
    <w:uiPriority w:val="99"/>
    <w:unhideWhenUsed/>
    <w:rsid w:val="0054222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D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D42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llmatelnteractlve.org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\\isis\dfs\softwlib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CTJJHAUHWN5E-644613129-2679</_dlc_DocId>
    <_dlc_DocIdUrl xmlns="bfc960a6-20da-4c94-8684-71380fca093b">
      <Url>http://dm2016/eesc/2019/_layouts/15/DocIdRedir.aspx?ID=CTJJHAUHWN5E-644613129-2679</Url>
      <Description>CTJJHAUHWN5E-644613129-2679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2019-12-09T12:00:00+00:00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162</Value>
      <Value>72</Value>
      <Value>246</Value>
      <Value>154</Value>
      <Value>64</Value>
      <Value>63</Value>
      <Value>62</Value>
      <Value>60</Value>
      <Value>59</Value>
      <Value>58</Value>
      <Value>56</Value>
      <Value>55</Value>
      <Value>52</Value>
      <Value>49</Value>
      <Value>48</Value>
      <Value>46</Value>
      <Value>45</Value>
      <Value>38</Value>
      <Value>65</Value>
      <Value>153</Value>
      <Value>25</Value>
      <Value>21</Value>
      <Value>17</Value>
      <Value>16</Value>
      <Value>152</Value>
      <Value>14</Value>
      <Value>11</Value>
      <Value>10</Value>
      <Value>7</Value>
      <Value>5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11383</FicheNumber>
    <DocumentPart xmlns="bfc960a6-20da-4c94-8684-71380fca093b">0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GA</TermName>
          <TermId xmlns="http://schemas.microsoft.com/office/infopath/2007/PartnerControls">762d2456-c427-4ecb-b312-af3dad8e258c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50132C1-0778-410D-ABF8-0A3973A1E53E}"/>
</file>

<file path=customXml/itemProps2.xml><?xml version="1.0" encoding="utf-8"?>
<ds:datastoreItem xmlns:ds="http://schemas.openxmlformats.org/officeDocument/2006/customXml" ds:itemID="{809A29D4-EEAF-42FD-917C-C0C1866BEC41}"/>
</file>

<file path=customXml/itemProps3.xml><?xml version="1.0" encoding="utf-8"?>
<ds:datastoreItem xmlns:ds="http://schemas.openxmlformats.org/officeDocument/2006/customXml" ds:itemID="{207FD669-4FE4-462D-9ADF-A3882A4DE0DC}"/>
</file>

<file path=customXml/itemProps4.xml><?xml version="1.0" encoding="utf-8"?>
<ds:datastoreItem xmlns:ds="http://schemas.openxmlformats.org/officeDocument/2006/customXml" ds:itemID="{095056DB-4458-4CEC-BF4C-D536FEAD0FB1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</TotalTime>
  <Pages>3</Pages>
  <Words>1403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EESC-ECOR</Company>
  <LinksUpToDate>false</LinksUpToDate>
  <CharactersWithSpaces>9387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YEYS 2020 - Работни документи - I-ва група - Симулация на действия в областта на климата: чисти технологии</dc:title>
  <dc:creator>Ilieva Albena</dc:creator>
  <cp:keywords>EESC-2019-05163-00-00-INFO-TRA-EN</cp:keywords>
  <dc:description>Rapporteur:  - Original language: EN - Date of document: 09/12/2019 - Date of meeting:  - External documents:  - Administrator: MME LAHOUSSE Chloé</dc:description>
  <cp:lastModifiedBy>Albena Ilieva</cp:lastModifiedBy>
  <cp:revision>3</cp:revision>
  <dcterms:created xsi:type="dcterms:W3CDTF">2019-12-09T13:37:00Z</dcterms:created>
  <dcterms:modified xsi:type="dcterms:W3CDTF">2019-12-09T13:41:00Z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14/11/2019</vt:lpwstr>
  </property>
  <property fmtid="{D5CDD505-2E9C-101B-9397-08002B2CF9AE}" pid="4" name="Pref_Time">
    <vt:lpwstr>08:10:43, 17:35:22</vt:lpwstr>
  </property>
  <property fmtid="{D5CDD505-2E9C-101B-9397-08002B2CF9AE}" pid="5" name="Pref_User">
    <vt:lpwstr>enied, ssex</vt:lpwstr>
  </property>
  <property fmtid="{D5CDD505-2E9C-101B-9397-08002B2CF9AE}" pid="6" name="Pref_FileName">
    <vt:lpwstr>EESC-2019-05163-00-00-INFO-TRA-EN-CRR.docx, EESC-2019-05163-00-00-INFO-CRR-EN.docx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1b2e71bf-1ec8-4d72-b069-0ce32da5074b</vt:lpwstr>
  </property>
  <property fmtid="{D5CDD505-2E9C-101B-9397-08002B2CF9AE}" pid="9" name="AvailableTranslations">
    <vt:lpwstr>48;#LT|a7ff5ce7-6123-4f68-865a-a57c31810414;#55;#BG|1a1b3951-7821-4e6a-85f5-5673fc08bd2c;#63;#MT|7df99101-6854-4a26-b53a-b88c0da02c26;#60;#HU|6b229040-c589-4408-b4c1-4285663d20a8;#25;#SK|46d9fce0-ef79-4f71-b89b-cd6aa82426b8;#246;#ME|925b3da5-5ac0-4b3c-928c-6ef66a5c9b3c;#154;#SQ|5ac17240-8d11-45ec-9893-659b209d7a00;#65;#ET|ff6c3f4c-b02c-4c3c-ab07-2c37995a7a0a;#72;#GA|762d2456-c427-4ecb-b312-af3dad8e258c;#46;#CS|72f9705b-0217-4fd3-bea2-cbc7ed80e26e;#56;#SL|98a412ae-eb01-49e9-ae3d-585a81724cfc;#49;#EL|6d4f4d51-af9b-4650-94b4-4276bee85c91;#59;#HR|2f555653-ed1a-4fe6-8362-9082d95989e5;#58;#LV|46f7e311-5d9f-4663-b433-18aeccb7ace7;#14;#DE|f6b31e5a-26fa-4935-b661-318e46daf27e;#162;#TR|6e4ededd-04c4-4fa0-94e0-1028050302d5;#62;#FI|87606a43-d45f-42d6-b8c9-e1a3457db5b7;#16;#PL|1e03da61-4678-4e07-b136-b5024ca9197b;#52;#DA|5d49c027-8956-412b-aa16-e85a0f96ad0e;#64;#PT|50ccc04a-eadd-42ae-a0cb-acaf45f812ba;#4;#EN|f2175f21-25d7-44a3-96da-d6a61b075e1b;#153;#SR|7f3a1d13-b985-4bfd-981e-afe31377edff;#152;#MK|34ce48bb-063e-4413-a932-50853dc71c5c;#21;#IT|0774613c-01ed-4e5d-a25d-11d2388de825;#17;#ES|e7a6b05b-ae16-40c8-add9-68b64b03aeba;#45;#NL|55c6556c-b4f4-441d-9acf-c498d4f838bd;#38;#SV|c2ed69e7-a339-43d7-8f22-d93680a92aa0;#10;#FR|d2afafd3-4c81-4f60-8f52-ee33f2f54ff3</vt:lpwstr>
  </property>
  <property fmtid="{D5CDD505-2E9C-101B-9397-08002B2CF9AE}" pid="10" name="DocumentType_0">
    <vt:lpwstr>INFO|d9136e7c-93a9-4c42-9d28-92b61e85f80c</vt:lpwstr>
  </property>
  <property fmtid="{D5CDD505-2E9C-101B-9397-08002B2CF9AE}" pid="11" name="DossierName_0">
    <vt:lpwstr/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5163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0</vt:i4>
  </property>
  <property fmtid="{D5CDD505-2E9C-101B-9397-08002B2CF9AE}" pid="18" name="DossierName">
    <vt:lpwstr/>
  </property>
  <property fmtid="{D5CDD505-2E9C-101B-9397-08002B2CF9AE}" pid="19" name="DocumentSource">
    <vt:lpwstr>1;#EESC|422833ec-8d7e-4e65-8e4e-8bed07ffb729</vt:lpwstr>
  </property>
  <property fmtid="{D5CDD505-2E9C-101B-9397-08002B2CF9AE}" pid="21" name="DocumentType">
    <vt:lpwstr>11;#INFO|d9136e7c-93a9-4c42-9d28-92b61e85f80c</vt:lpwstr>
  </property>
  <property fmtid="{D5CDD505-2E9C-101B-9397-08002B2CF9AE}" pid="22" name="RequestingService">
    <vt:lpwstr>Visites / Publications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LT|a7ff5ce7-6123-4f68-865a-a57c31810414;ME|925b3da5-5ac0-4b3c-928c-6ef66a5c9b3c;SQ|5ac17240-8d11-45ec-9893-659b209d7a00;SL|98a412ae-eb01-49e9-ae3d-585a81724cfc;EL|6d4f4d51-af9b-4650-94b4-4276bee85c91;HR|2f555653-ed1a-4fe6-8362-9082d95989e5;TR|6e4ededd-04c4-4fa0-94e0-1028050302d5;PT|50ccc04a-eadd-42ae-a0cb-acaf45f812ba;EN|f2175f21-25d7-44a3-96da-d6a61b075e1b;SR|7f3a1d13-b985-4bfd-981e-afe31377edff;MK|34ce48bb-063e-4413-a932-50853dc71c5c;IT|0774613c-01ed-4e5d-a25d-11d2388de825;ES|e7a6b05b-ae16-40c8-add9-68b64b03aeba;NL|55c6556c-b4f4-441d-9acf-c498d4f838bd;SV|c2ed69e7-a339-43d7-8f22-d93680a92aa0;FR|d2afafd3-4c81-4f60-8f52-ee33f2f54ff3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48;#LT|a7ff5ce7-6123-4f68-865a-a57c31810414;#64;#PT|50ccc04a-eadd-42ae-a0cb-acaf45f812ba;#246;#ME|925b3da5-5ac0-4b3c-928c-6ef66a5c9b3c;#59;#HR|2f555653-ed1a-4fe6-8362-9082d95989e5;#152;#MK|34ce48bb-063e-4413-a932-50853dc71c5c;#56;#SL|98a412ae-eb01-49e9-ae3d-585a81724cfc;#21;#IT|0774613c-01ed-4e5d-a25d-11d2388de825;#17;#ES|e7a6b05b-ae16-40c8-add9-68b64b03aeba;#153;#SR|7f3a1d13-b985-4bfd-981e-afe31377edff;#162;#TR|6e4ededd-04c4-4fa0-94e0-1028050302d5;#10;#FR|d2afafd3-4c81-4f60-8f52-ee33f2f54ff3;#49;#EL|6d4f4d51-af9b-4650-94b4-4276bee85c91;#11;#INFO|d9136e7c-93a9-4c42-9d28-92b61e85f80c;#38;#SV|c2ed69e7-a339-43d7-8f22-d93680a92aa0;#45;#NL|55c6556c-b4f4-441d-9acf-c498d4f838bd;#7;#Final|ea5e6674-7b27-4bac-b091-73adbb394efe;#154;#SQ|5ac17240-8d11-45ec-9893-659b209d7a00;#5;#Unrestricted|826e22d7-d029-4ec0-a450-0c28ff673572;#4;#EN|f2175f21-25d7-44a3-96da-d6a61b075e1b;#2;#TRA|150d2a88-1431-44e6-a8ca-0bb753ab8672;#1;#EESC|422833ec-8d7e-4e65-8e4e-8bed07ffb729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7;#Final|ea5e6674-7b27-4bac-b091-73adbb394efe</vt:lpwstr>
  </property>
  <property fmtid="{D5CDD505-2E9C-101B-9397-08002B2CF9AE}" pid="35" name="DocumentYear">
    <vt:i4>2019</vt:i4>
  </property>
  <property fmtid="{D5CDD505-2E9C-101B-9397-08002B2CF9AE}" pid="36" name="FicheNumber">
    <vt:i4>11383</vt:i4>
  </property>
  <property fmtid="{D5CDD505-2E9C-101B-9397-08002B2CF9AE}" pid="37" name="DocumentLanguage">
    <vt:lpwstr>55;#BG|1a1b3951-7821-4e6a-85f5-5673fc08bd2c</vt:lpwstr>
  </property>
</Properties>
</file>